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tibetan-machine-uni-fonts</w:t>
      </w:r>
      <w:r>
        <w:rPr>
          <w:rStyle w:val="a0"/>
          <w:rFonts w:ascii="Arial" w:hAnsi="Arial"/>
          <w:b w:val="0"/>
          <w:sz w:val="21"/>
        </w:rPr>
        <w:t xml:space="preserve"> </w:t>
      </w:r>
      <w:r>
        <w:rPr>
          <w:rStyle w:val="a0"/>
          <w:rFonts w:ascii="Arial" w:hAnsi="Arial"/>
          <w:b w:val="0"/>
          <w:sz w:val="21"/>
        </w:rPr>
        <w:t>1.901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2003-2007 by THDL. Distributed under the terms of the GNU General Public License.</w:t>
      </w:r>
    </w:p>
    <w:p>
      <w:pPr>
        <w:spacing w:line="420" w:lineRule="exact"/>
      </w:pPr>
      <w:r>
        <w:rPr>
          <w:rStyle w:val="a0"/>
          <w:rFonts w:ascii="Arial" w:hAnsi="Arial"/>
          <w:sz w:val="20"/>
        </w:rPr>
        <w:t>Copyright (c) 2003-2007 by Tibetan and Hi</w:t>
      </w:r>
      <w:r>
        <w:rPr>
          <w:rStyle w:val="a0"/>
          <w:rFonts w:ascii="Arial" w:hAnsi="Arial"/>
          <w:sz w:val="20"/>
        </w:rPr>
        <w:t>malayan Digital Library (THDL).</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